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2010/39 vom 29. November 2010</w:t>
      </w:r>
    </w:p>
    <w:p>
      <w:r>
        <w:t>Sg Versicherungsgericht, 2010-11-29, DE</w:t>
      </w:r>
    </w:p>
    <w:p>
      <w:r>
        <w:rPr>
          <w:b/>
        </w:rPr>
        <w:t xml:space="preserve">Quelle: </w:t>
      </w:r>
      <w:r>
        <w:t>https://mcp.opencaselaw.ch/entscheid/sg_publikationen_AVI 2010_39</w:t>
      </w:r>
    </w:p>
    <w:p>
      <w:r>
        <w:t>FR: SG_VERSICHERUNGSGERICHT AVI 2010/39 du 29 novembre 2010</w:t>
      </w:r>
    </w:p>
    <w:p>
      <w:r>
        <w:t>IT: SG_VERSICHERUNGSGERICHT AVI 2010/39 del 29 novembre 2010</w:t>
      </w:r>
    </w:p>
    <w:p>
      <w:pPr>
        <w:pStyle w:val="Heading2"/>
      </w:pPr>
      <w:r>
        <w:t>Regeste</w:t>
      </w:r>
    </w:p>
    <w:p>
      <w:r>
        <w:t>Art. 44 Abs.1 lit. b AVIV. Selbstverschuldete Arbeitslosigkeit bei Aufgabe einer Festanstellung mit einem 20% Arbeitspensum zugunsten einer arbeitsmarktrechtlichen Massnahme. Mittelschweres Verschulden (Entscheid des Versicherungsgericht des Kantons St. Gallen vom 29. November 2010, AVI 2010/39).</w:t>
      </w:r>
    </w:p>
    <w:p>
      <w:pPr>
        <w:pStyle w:val="Heading2"/>
      </w:pPr>
      <w:r>
        <w:t>Erwägungen</w:t>
      </w:r>
    </w:p>
    <w:p>
      <w:r>
        <w:rPr>
          <w:b/>
        </w:rPr>
        <w:t>E. 1</w:t>
      </w:r>
    </w:p>
    <w:p>
      <w:r>
        <w:t>Streitig und zu prüfen ist, ob die Beibehaltung der 20%-Anstellung für die Beschwerdeführerin zumutbar gewesen wäre und sie somit zu Recht für 38 Tage in ihrer Anspruchsberechtigung eingestellt wurde.</w:t>
      </w:r>
    </w:p>
    <w:p>
      <w:r>
        <w:rPr>
          <w:b/>
        </w:rPr>
        <w:t>E. 2.1</w:t>
      </w:r>
    </w:p>
    <w:p>
      <w:r>
        <w:t>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w:t>
      </w:r>
    </w:p>
    <w:p>
      <w:r>
        <w:rPr>
          <w:b/>
        </w:rPr>
        <w:t>E. 2.2</w:t>
      </w:r>
    </w:p>
    <w:p>
      <w:r>
        <w:t>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für das Verlassen der Stelle legitime Gründe zu nennen vermag (BGE 124 V 238 E. 4b/aa).</w:t>
      </w:r>
    </w:p>
    <w:p>
      <w:r>
        <w:rPr>
          <w:b/>
        </w:rPr>
        <w:t>E. 2.3</w:t>
      </w:r>
    </w:p>
    <w:p>
      <w:r>
        <w:t>Gemäss Art. 16 Abs. 2 lit. b AVIG ist eine Arbeit unzumutbar, die nicht angemessen auf die Fähigkeiten oder auf die bisherige Tätigkeiten des Versicherten Rücksicht nimmt. Diese Vorschrift bezweckt den Schutz des Arbeitnehmers vor Überforderung. Eine Unterbeanspruchung begründet demgegenüber keine Unzumutbarkeit des Arbeitsverhältnisses (Urteil des Eidgenössischen Versicherungsgerichts [EVG; ab 1. Januar 2007: Sozialrechtliche Abteilungen des Bundesgerichts] vom 10. Februar 2003, C 135/02, E. 2.2.1 mit Hinweisen). Zu beachten ist ausserdem, dass die Zumutbarkeit des Verbleibens am bisherigen Arbeitsplatz im Allgemeinen strenger zu beurteilen ist als die Zumutbarkeit der Annahme einer neuen Stelle (BGE 124 V 238 E. 4b/bb; Urteil des EVG vom 21. Februar 2001, C 348/00, E. 2d; Gerhard Gerhards, Kommentar zum Arbeitslosenversicherungsrecht, N 13 zu Art. 30 AVIG; Chopard, a.a.O., S. 116).</w:t>
      </w:r>
    </w:p>
    <w:p>
      <w:r>
        <w:rPr>
          <w:b/>
        </w:rPr>
        <w:t>E. 3.1</w:t>
      </w:r>
    </w:p>
    <w:p>
      <w:r>
        <w:t>Aus den Vorbringen wird ersichtlich, dass die Beschwerdeführerin es als unzumutbar erachtet hat, die 20%-Stelle bei der C.___ weiterhin beizubehalten. Die Beschwerdeführerin hatte geplant, diese Tätigkeit während ihres Studiums auszuüben und nach dessen Abschluss zu 100% als Psychologin zu arbeiten. Eine 80%-Tätigkeit als Psychologin, um die (berufsfremde) Stelle bei der C.___ behalten zu können, wurde ihrerseits nicht angestrebt. Bereits im Mai 2009 sei ihr seitens des FSP Assistenzprojekts zugesichert worden, dass sie nach Abschluss des Studiums ohne Probleme eine Praktikumsstelle finden würde. Da sie dies als sicher ansah, gab sie ihre Stelle auf (act. G 1). Das Bewerbungsdossier reichte die Beschwerdeführerin im Oktober 2009 beim FSP Assistenzprojekt ein. Ihre Stelle bei der C.___ kündigte sie bereits am 24. August 2009 und somit bevor sie eine sichere Zusage für eine Praktikumsstelle hatte. Aus Sicht der Arbeitslosenversicherung hätte sie die Stelle bei der C.___ erst dann kündigen sollen, wenn sie eine Daueranstellung mit dem von ihr angestrebten Arbeitspensum konkret in Aussicht gehabt hätte. Dass sie zu ihrem Praktikumsort einen langen Arbeitsweg haben würde, konnte die Beschwerdeführerin im Zeitpunkt der Kündigung nicht wissen. Indem die Beschwerdeführerin die Stelle bei der C.___ aufgab, ohne über eine Anschlussstelle oder ein Praktikum zu verfügen, hat sie die Arbeitslosigkeit im Umfang der aufgegebenen Stelle selber verschuldet. Die Einstellung in der Anspruchsberechtigung erfolgte demnach zu Recht.</w:t>
      </w:r>
    </w:p>
    <w:p>
      <w:r>
        <w:rPr>
          <w:b/>
        </w:rPr>
        <w:t>E. 3.2</w:t>
      </w:r>
    </w:p>
    <w:p>
      <w:r>
        <w:t>Zu prüfen bleibt die Höhe der verfügten Einstellung. Die Beschwerdegegnerin ist von einem schweren Verschulden ausgegangen. Nach Art. 45 Abs. 3 AVIV ist bei Aufgabe einer zumutbaren Arbeit ohne entschuldbaren Grund von einem schweren Vergehen auszugehen. Im vorliegenden Fall können entschuldbare Gründe für die Stellenaufgabe angeführt werden. So wirkt sich der Umstand verschuldensmindernd aus, dass die Beschwerdeführerin aufgrund der mündlichen Zusicherung vom Mai 2009 mit einer Praktikumsstelle rechnen durfte. Die Beschwerdeführerin macht zwar zu Recht nicht geltend, die Teilnahme am Einsatzprogramm "FSP Assistenzprojekt" sei nur bei einer 100% Beschäftigung möglich. Indessen dürfte zutreffen, dass die Bereitschaft, das Praktikum mit einem Beschäftigungsgrad von 100% zu absolvieren, die Erfolgsaussichten für das Praktikum und damit auch für die anschliessende (befristete) Anstellung erhöht hat. Es ist zudem nachvollziehbar, dass die Beschwerdeführerin nach erfolgreich abgeschlossenem Studium das Erlernte beruflich nun auch anwenden wollte, um den Einstieg in den Beruf zu schaffen. Schliesslich erhöhte die Kündigung der 20%-Stelle ihre Flexibilität für eine neue Stelle. Gesamthaft betrachtet kann deshalb von einem mittelschweren Verschulden im mittleren Bereich ausgegangen wurden.</w:t>
      </w:r>
    </w:p>
    <w:p>
      <w:r>
        <w:rPr>
          <w:b/>
        </w:rPr>
        <w:t>E. 4</w:t>
      </w:r>
    </w:p>
    <w:p>
      <w:r>
        <w:t>Im Sinne der vorstehenden Erwägungen ist der angefochtene Einspracheentscheid vom 3. März 2010 in teilweiser Gutheissung der Beschwerde aufzuheben und die Beschwerdeführerin gemäss Art. 30 Abs. 1 lit. a AVIG für 21 Tage auf der Basis von Fr. 32.25 in der Anspruchsberechtigung einzustellen. Gerichtskosten sind nach Art. 60 lit. a ATSG keine zu erheben. Demgemäss hat das Versicherungsgericht im Zirkulationsverfahren gemäss Art. 53 GerG entschieden: 1.  In teilweiser Gutheissung der Beschwerde wird der Einspracheentscheid vom 3. März 2010 aufgehoben und die Beschwerdeführerin wird für 21 Tage auf der Basis von Fr. 32.25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